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596" w:tblpY="4623"/>
        <w:tblW w:w="110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672"/>
        <w:gridCol w:w="1163"/>
        <w:gridCol w:w="509"/>
        <w:gridCol w:w="1192"/>
        <w:gridCol w:w="283"/>
        <w:gridCol w:w="197"/>
        <w:gridCol w:w="314"/>
        <w:gridCol w:w="1358"/>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60"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单位名称</w:t>
            </w:r>
          </w:p>
        </w:tc>
        <w:tc>
          <w:tcPr>
            <w:tcW w:w="2835" w:type="dxa"/>
            <w:gridSpan w:val="2"/>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山东泉兴水泥有限公司</w:t>
            </w:r>
          </w:p>
        </w:tc>
        <w:tc>
          <w:tcPr>
            <w:tcW w:w="1984" w:type="dxa"/>
            <w:gridSpan w:val="3"/>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住  所</w:t>
            </w:r>
          </w:p>
        </w:tc>
        <w:tc>
          <w:tcPr>
            <w:tcW w:w="3544" w:type="dxa"/>
            <w:gridSpan w:val="4"/>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山东省枣庄市台儿庄经济开发区广进路东侧玉山路北侧鲁台办公楼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660"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邮政编码</w:t>
            </w:r>
          </w:p>
        </w:tc>
        <w:tc>
          <w:tcPr>
            <w:tcW w:w="2835" w:type="dxa"/>
            <w:gridSpan w:val="2"/>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277416</w:t>
            </w:r>
          </w:p>
        </w:tc>
        <w:tc>
          <w:tcPr>
            <w:tcW w:w="1984" w:type="dxa"/>
            <w:gridSpan w:val="3"/>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生产经营场所</w:t>
            </w:r>
          </w:p>
          <w:p>
            <w:pPr>
              <w:spacing w:line="280" w:lineRule="exact"/>
              <w:jc w:val="center"/>
              <w:rPr>
                <w:rFonts w:ascii="宋体" w:hAnsi="宋体" w:eastAsia="宋体" w:cs="宋体"/>
                <w:sz w:val="24"/>
                <w:szCs w:val="24"/>
              </w:rPr>
            </w:pPr>
            <w:r>
              <w:rPr>
                <w:rFonts w:hint="eastAsia" w:ascii="宋体" w:hAnsi="宋体" w:eastAsia="宋体" w:cs="宋体"/>
                <w:sz w:val="24"/>
                <w:szCs w:val="24"/>
              </w:rPr>
              <w:t>地址</w:t>
            </w:r>
          </w:p>
        </w:tc>
        <w:tc>
          <w:tcPr>
            <w:tcW w:w="3544" w:type="dxa"/>
            <w:gridSpan w:val="4"/>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枣庄市台儿庄区张山子镇候孟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660"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行业类别</w:t>
            </w:r>
          </w:p>
        </w:tc>
        <w:tc>
          <w:tcPr>
            <w:tcW w:w="2835" w:type="dxa"/>
            <w:gridSpan w:val="2"/>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水泥制造</w:t>
            </w:r>
          </w:p>
        </w:tc>
        <w:tc>
          <w:tcPr>
            <w:tcW w:w="1984" w:type="dxa"/>
            <w:gridSpan w:val="3"/>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投产日期</w:t>
            </w:r>
          </w:p>
        </w:tc>
        <w:tc>
          <w:tcPr>
            <w:tcW w:w="3544" w:type="dxa"/>
            <w:gridSpan w:val="4"/>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2008-09--12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660"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生产经营场所中心经度</w:t>
            </w:r>
          </w:p>
        </w:tc>
        <w:tc>
          <w:tcPr>
            <w:tcW w:w="2835" w:type="dxa"/>
            <w:gridSpan w:val="2"/>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117º 29′ 43″</w:t>
            </w:r>
          </w:p>
        </w:tc>
        <w:tc>
          <w:tcPr>
            <w:tcW w:w="1984" w:type="dxa"/>
            <w:gridSpan w:val="3"/>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生产经营场所中心纬度</w:t>
            </w:r>
          </w:p>
        </w:tc>
        <w:tc>
          <w:tcPr>
            <w:tcW w:w="3544" w:type="dxa"/>
            <w:gridSpan w:val="4"/>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34º 30′ 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660" w:type="dxa"/>
            <w:tcBorders>
              <w:bottom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法定代表人</w:t>
            </w:r>
          </w:p>
        </w:tc>
        <w:tc>
          <w:tcPr>
            <w:tcW w:w="2835" w:type="dxa"/>
            <w:gridSpan w:val="2"/>
            <w:tcBorders>
              <w:bottom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刘合明</w:t>
            </w:r>
          </w:p>
        </w:tc>
        <w:tc>
          <w:tcPr>
            <w:tcW w:w="1984" w:type="dxa"/>
            <w:gridSpan w:val="3"/>
            <w:tcBorders>
              <w:bottom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统一社会信用</w:t>
            </w:r>
          </w:p>
          <w:p>
            <w:pPr>
              <w:spacing w:line="280" w:lineRule="exact"/>
              <w:jc w:val="center"/>
              <w:rPr>
                <w:rFonts w:ascii="宋体" w:hAnsi="宋体" w:eastAsia="宋体" w:cs="宋体"/>
                <w:sz w:val="24"/>
                <w:szCs w:val="24"/>
              </w:rPr>
            </w:pPr>
            <w:r>
              <w:rPr>
                <w:rFonts w:hint="eastAsia" w:ascii="宋体" w:hAnsi="宋体" w:eastAsia="宋体" w:cs="宋体"/>
                <w:sz w:val="24"/>
                <w:szCs w:val="24"/>
              </w:rPr>
              <w:t>代码</w:t>
            </w:r>
          </w:p>
        </w:tc>
        <w:tc>
          <w:tcPr>
            <w:tcW w:w="3544" w:type="dxa"/>
            <w:gridSpan w:val="4"/>
            <w:tcBorders>
              <w:bottom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913704007517834130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60"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产品名称</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熟料、水泥</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生产工艺及规模</w:t>
            </w:r>
          </w:p>
        </w:tc>
        <w:tc>
          <w:tcPr>
            <w:tcW w:w="3544"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年产155万吨窑外分解新型干法熟料生产线/年产100万吨水泥磨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60"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所在地是否属于重点控制区域</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是□否☑</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投资规模</w:t>
            </w:r>
          </w:p>
        </w:tc>
        <w:tc>
          <w:tcPr>
            <w:tcW w:w="3544"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2.3亿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60" w:type="dxa"/>
            <w:tcBorders>
              <w:top w:val="single" w:color="auto" w:sz="4" w:space="0"/>
              <w:bottom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主要污染物类别</w:t>
            </w:r>
          </w:p>
        </w:tc>
        <w:tc>
          <w:tcPr>
            <w:tcW w:w="8363" w:type="dxa"/>
            <w:gridSpan w:val="9"/>
            <w:tcBorders>
              <w:top w:val="single" w:color="auto" w:sz="4" w:space="0"/>
              <w:bottom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☑废气□废水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tcBorders>
              <w:top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主要污染物种类</w:t>
            </w:r>
          </w:p>
        </w:tc>
        <w:tc>
          <w:tcPr>
            <w:tcW w:w="4536" w:type="dxa"/>
            <w:gridSpan w:val="4"/>
            <w:tcBorders>
              <w:top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☑颗粒物☑SO2☑NOx□VOCs</w:t>
            </w:r>
          </w:p>
          <w:p>
            <w:pPr>
              <w:spacing w:line="280" w:lineRule="exact"/>
              <w:ind w:left="420" w:hanging="420"/>
              <w:jc w:val="center"/>
              <w:rPr>
                <w:rFonts w:ascii="宋体" w:hAnsi="宋体" w:eastAsia="宋体" w:cs="宋体"/>
                <w:sz w:val="24"/>
                <w:szCs w:val="24"/>
              </w:rPr>
            </w:pPr>
            <w:r>
              <w:rPr>
                <w:rFonts w:hint="eastAsia" w:ascii="宋体" w:hAnsi="宋体" w:eastAsia="宋体" w:cs="宋体"/>
                <w:sz w:val="24"/>
                <w:szCs w:val="24"/>
              </w:rPr>
              <w:t>☑其他特征污染物</w:t>
            </w:r>
          </w:p>
          <w:p>
            <w:pPr>
              <w:spacing w:line="280" w:lineRule="exact"/>
              <w:ind w:left="420" w:hanging="420"/>
              <w:jc w:val="center"/>
              <w:rPr>
                <w:rFonts w:ascii="宋体" w:hAnsi="宋体" w:eastAsia="宋体" w:cs="宋体"/>
                <w:sz w:val="24"/>
                <w:szCs w:val="24"/>
              </w:rPr>
            </w:pPr>
            <w:r>
              <w:rPr>
                <w:rFonts w:hint="eastAsia" w:ascii="宋体" w:hAnsi="宋体" w:eastAsia="宋体" w:cs="宋体"/>
                <w:sz w:val="24"/>
                <w:szCs w:val="24"/>
              </w:rPr>
              <w:t>（颗粒物,汞及其化合物,氟化物,氨（氨气））</w:t>
            </w:r>
          </w:p>
        </w:tc>
        <w:tc>
          <w:tcPr>
            <w:tcW w:w="3827" w:type="dxa"/>
            <w:gridSpan w:val="5"/>
            <w:tcBorders>
              <w:top w:val="single" w:color="auto" w:sz="4" w:space="0"/>
            </w:tcBorders>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□COD□氨氮□其他特征污染物（pH值,悬浮物,石油类,氟化物（以F-计）,总磷（以P计）,五日生化需氧量</w:t>
            </w:r>
            <w:bookmarkStart w:id="0" w:name="OLE_LINK3"/>
            <w:bookmarkEnd w:id="0"/>
            <w:bookmarkStart w:id="1" w:name="OLE_LINK1"/>
            <w:bookmarkEnd w:id="1"/>
            <w:bookmarkStart w:id="2" w:name="OLE_LINK2"/>
            <w:bookmarkEnd w:id="2"/>
            <w:r>
              <w:rPr>
                <w:rFonts w:hint="eastAsia" w:ascii="宋体" w:hAnsi="宋体" w:eastAsia="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60"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大气污染物排放形式</w:t>
            </w:r>
          </w:p>
        </w:tc>
        <w:tc>
          <w:tcPr>
            <w:tcW w:w="2835" w:type="dxa"/>
            <w:gridSpan w:val="2"/>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☑有组织☑无组织</w:t>
            </w:r>
          </w:p>
        </w:tc>
        <w:tc>
          <w:tcPr>
            <w:tcW w:w="2495" w:type="dxa"/>
            <w:gridSpan w:val="5"/>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废水污染物排放规律</w:t>
            </w:r>
          </w:p>
        </w:tc>
        <w:tc>
          <w:tcPr>
            <w:tcW w:w="3033" w:type="dxa"/>
            <w:gridSpan w:val="2"/>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废水循环利用零排放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660" w:type="dxa"/>
            <w:vAlign w:val="center"/>
          </w:tcPr>
          <w:p>
            <w:pPr>
              <w:pStyle w:val="8"/>
              <w:spacing w:line="280" w:lineRule="exact"/>
              <w:rPr>
                <w:rFonts w:ascii="宋体" w:hAnsi="宋体" w:cs="宋体"/>
                <w:sz w:val="24"/>
                <w:szCs w:val="24"/>
              </w:rPr>
            </w:pPr>
            <w:r>
              <w:rPr>
                <w:rFonts w:hint="eastAsia" w:ascii="宋体" w:hAnsi="宋体" w:cs="宋体"/>
                <w:b w:val="0"/>
                <w:bCs w:val="0"/>
                <w:sz w:val="24"/>
                <w:szCs w:val="24"/>
              </w:rPr>
              <w:t>大气污染物排放执行标准名称</w:t>
            </w:r>
          </w:p>
        </w:tc>
        <w:tc>
          <w:tcPr>
            <w:tcW w:w="8363" w:type="dxa"/>
            <w:gridSpan w:val="9"/>
            <w:vAlign w:val="center"/>
          </w:tcPr>
          <w:p>
            <w:pPr>
              <w:pStyle w:val="8"/>
              <w:spacing w:line="280" w:lineRule="exact"/>
              <w:rPr>
                <w:rFonts w:ascii="宋体" w:hAnsi="宋体" w:cs="宋体"/>
                <w:b w:val="0"/>
                <w:bCs w:val="0"/>
                <w:sz w:val="24"/>
                <w:szCs w:val="24"/>
              </w:rPr>
            </w:pPr>
            <w:r>
              <w:rPr>
                <w:rFonts w:hint="eastAsia" w:ascii="宋体" w:hAnsi="宋体" w:cs="宋体"/>
                <w:b w:val="0"/>
                <w:bCs w:val="0"/>
                <w:sz w:val="24"/>
                <w:szCs w:val="24"/>
              </w:rPr>
              <w:t>《建材工业大气污染物排放标准》DB37/2373-2018</w:t>
            </w:r>
          </w:p>
          <w:p>
            <w:pPr>
              <w:spacing w:line="280" w:lineRule="exact"/>
              <w:jc w:val="center"/>
              <w:rPr>
                <w:rFonts w:ascii="宋体" w:hAnsi="宋体" w:eastAsia="宋体" w:cs="宋体"/>
                <w:sz w:val="24"/>
                <w:szCs w:val="24"/>
              </w:rPr>
            </w:pPr>
            <w:r>
              <w:rPr>
                <w:rFonts w:hint="eastAsia" w:ascii="宋体" w:hAnsi="宋体" w:eastAsia="宋体" w:cs="宋体"/>
                <w:sz w:val="24"/>
                <w:szCs w:val="24"/>
              </w:rPr>
              <w:t>氮氧化物排放标准：100mg/m</w:t>
            </w:r>
            <w:r>
              <w:rPr>
                <w:rFonts w:hint="eastAsia" w:ascii="宋体" w:hAnsi="宋体" w:eastAsia="宋体" w:cs="宋体"/>
                <w:sz w:val="24"/>
                <w:szCs w:val="24"/>
                <w:vertAlign w:val="superscript"/>
              </w:rPr>
              <w:t xml:space="preserve">3 </w:t>
            </w:r>
            <w:r>
              <w:rPr>
                <w:rFonts w:hint="eastAsia" w:ascii="宋体" w:hAnsi="宋体" w:eastAsia="宋体" w:cs="宋体"/>
                <w:sz w:val="24"/>
                <w:szCs w:val="24"/>
              </w:rPr>
              <w:t xml:space="preserve"> 二氧化硫50mg/m</w:t>
            </w:r>
            <w:r>
              <w:rPr>
                <w:rFonts w:hint="eastAsia" w:ascii="宋体" w:hAnsi="宋体" w:eastAsia="宋体" w:cs="宋体"/>
                <w:sz w:val="24"/>
                <w:szCs w:val="24"/>
                <w:vertAlign w:val="superscript"/>
              </w:rPr>
              <w:t>3</w:t>
            </w:r>
            <w:r>
              <w:rPr>
                <w:rFonts w:hint="eastAsia" w:ascii="宋体" w:hAnsi="宋体" w:eastAsia="宋体" w:cs="宋体"/>
                <w:sz w:val="24"/>
                <w:szCs w:val="24"/>
              </w:rPr>
              <w:t xml:space="preserve">   烟尘10mg/m</w:t>
            </w:r>
            <w:r>
              <w:rPr>
                <w:rFonts w:hint="eastAsia" w:ascii="宋体" w:hAnsi="宋体" w:eastAsia="宋体" w:cs="宋体"/>
                <w:sz w:val="24"/>
                <w:szCs w:val="24"/>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60" w:type="dxa"/>
            <w:vAlign w:val="center"/>
          </w:tcPr>
          <w:p>
            <w:pPr>
              <w:pStyle w:val="8"/>
              <w:spacing w:line="280" w:lineRule="exact"/>
              <w:rPr>
                <w:rFonts w:ascii="宋体" w:hAnsi="宋体" w:cs="宋体"/>
                <w:b w:val="0"/>
                <w:bCs w:val="0"/>
                <w:sz w:val="24"/>
                <w:szCs w:val="24"/>
              </w:rPr>
            </w:pPr>
            <w:r>
              <w:rPr>
                <w:rFonts w:hint="eastAsia" w:ascii="宋体" w:hAnsi="宋体" w:cs="宋体"/>
                <w:b w:val="0"/>
                <w:bCs w:val="0"/>
                <w:sz w:val="24"/>
                <w:szCs w:val="24"/>
              </w:rPr>
              <w:t>主要排放口数量</w:t>
            </w:r>
          </w:p>
        </w:tc>
        <w:tc>
          <w:tcPr>
            <w:tcW w:w="8363" w:type="dxa"/>
            <w:gridSpan w:val="9"/>
            <w:vAlign w:val="center"/>
          </w:tcPr>
          <w:p>
            <w:pPr>
              <w:pStyle w:val="8"/>
              <w:spacing w:line="280" w:lineRule="exact"/>
              <w:rPr>
                <w:rFonts w:ascii="宋体" w:hAnsi="宋体" w:cs="宋体"/>
                <w:sz w:val="24"/>
                <w:szCs w:val="24"/>
              </w:rPr>
            </w:pPr>
            <w:r>
              <w:rPr>
                <w:rFonts w:hint="eastAsia" w:ascii="宋体" w:hAnsi="宋体" w:cs="宋体"/>
                <w:b w:val="0"/>
                <w:bCs w:val="0"/>
                <w:color w:val="000000" w:themeColor="text1"/>
                <w:sz w:val="24"/>
                <w:szCs w:val="24"/>
              </w:rPr>
              <w:t>DA032(一线窑尾) DA033(一线窑头)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60" w:type="dxa"/>
            <w:vMerge w:val="restart"/>
            <w:vAlign w:val="center"/>
          </w:tcPr>
          <w:p>
            <w:pPr>
              <w:spacing w:line="280" w:lineRule="exact"/>
              <w:jc w:val="center"/>
            </w:pPr>
            <w:r>
              <w:rPr>
                <w:rFonts w:hint="eastAsia" w:ascii="宋体" w:hAnsi="宋体" w:cs="宋体"/>
                <w:sz w:val="24"/>
                <w:szCs w:val="24"/>
              </w:rPr>
              <w:t>许可排放量</w:t>
            </w:r>
          </w:p>
        </w:tc>
        <w:tc>
          <w:tcPr>
            <w:tcW w:w="1672" w:type="dxa"/>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生产线</w:t>
            </w:r>
          </w:p>
        </w:tc>
        <w:tc>
          <w:tcPr>
            <w:tcW w:w="1672" w:type="dxa"/>
            <w:gridSpan w:val="2"/>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二氧化硫</w:t>
            </w:r>
          </w:p>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（t）</w:t>
            </w:r>
          </w:p>
        </w:tc>
        <w:tc>
          <w:tcPr>
            <w:tcW w:w="1672" w:type="dxa"/>
            <w:gridSpan w:val="3"/>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氮氧化物</w:t>
            </w:r>
          </w:p>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（t）</w:t>
            </w:r>
          </w:p>
        </w:tc>
        <w:tc>
          <w:tcPr>
            <w:tcW w:w="1672" w:type="dxa"/>
            <w:gridSpan w:val="2"/>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颗粒物（窑尾）</w:t>
            </w:r>
          </w:p>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（t）</w:t>
            </w:r>
          </w:p>
        </w:tc>
        <w:tc>
          <w:tcPr>
            <w:tcW w:w="1675" w:type="dxa"/>
          </w:tcPr>
          <w:p>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颗粒物（窑头）</w:t>
            </w:r>
          </w:p>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660" w:type="dxa"/>
            <w:vMerge w:val="continue"/>
            <w:vAlign w:val="center"/>
          </w:tcPr>
          <w:p>
            <w:pPr>
              <w:widowControl/>
              <w:spacing w:line="280" w:lineRule="exact"/>
              <w:jc w:val="center"/>
            </w:pPr>
          </w:p>
        </w:tc>
        <w:tc>
          <w:tcPr>
            <w:tcW w:w="1672" w:type="dxa"/>
            <w:vAlign w:val="center"/>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一线</w:t>
            </w:r>
          </w:p>
        </w:tc>
        <w:tc>
          <w:tcPr>
            <w:tcW w:w="1672" w:type="dxa"/>
            <w:gridSpan w:val="2"/>
            <w:vAlign w:val="center"/>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306.25</w:t>
            </w:r>
          </w:p>
        </w:tc>
        <w:tc>
          <w:tcPr>
            <w:tcW w:w="1672" w:type="dxa"/>
            <w:gridSpan w:val="3"/>
            <w:vAlign w:val="center"/>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612.5</w:t>
            </w:r>
          </w:p>
        </w:tc>
        <w:tc>
          <w:tcPr>
            <w:tcW w:w="1672" w:type="dxa"/>
            <w:gridSpan w:val="2"/>
            <w:vAlign w:val="center"/>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61.25</w:t>
            </w:r>
          </w:p>
        </w:tc>
        <w:tc>
          <w:tcPr>
            <w:tcW w:w="1675" w:type="dxa"/>
            <w:vAlign w:val="center"/>
          </w:tcPr>
          <w:p>
            <w:pPr>
              <w:widowControl/>
              <w:spacing w:line="2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660" w:type="dxa"/>
            <w:vAlign w:val="center"/>
          </w:tcPr>
          <w:p>
            <w:pPr>
              <w:pStyle w:val="8"/>
              <w:spacing w:line="280" w:lineRule="exact"/>
              <w:rPr>
                <w:rFonts w:ascii="宋体" w:hAnsi="宋体" w:cs="宋体"/>
                <w:b w:val="0"/>
                <w:bCs w:val="0"/>
                <w:sz w:val="24"/>
                <w:szCs w:val="24"/>
              </w:rPr>
            </w:pPr>
            <w:r>
              <w:rPr>
                <w:rFonts w:hint="eastAsia" w:ascii="宋体" w:hAnsi="宋体" w:cs="宋体"/>
                <w:b w:val="0"/>
                <w:bCs w:val="0"/>
                <w:sz w:val="24"/>
                <w:szCs w:val="24"/>
              </w:rPr>
              <w:t>2023年排放总量</w:t>
            </w:r>
          </w:p>
        </w:tc>
        <w:tc>
          <w:tcPr>
            <w:tcW w:w="8363" w:type="dxa"/>
            <w:gridSpan w:val="9"/>
            <w:vAlign w:val="center"/>
          </w:tcPr>
          <w:p>
            <w:pPr>
              <w:pStyle w:val="8"/>
              <w:spacing w:line="280" w:lineRule="exact"/>
              <w:rPr>
                <w:rFonts w:ascii="宋体" w:hAnsi="宋体" w:cs="宋体"/>
                <w:b w:val="0"/>
                <w:bCs w:val="0"/>
                <w:sz w:val="24"/>
                <w:szCs w:val="24"/>
              </w:rPr>
            </w:pPr>
            <w:r>
              <w:rPr>
                <w:rFonts w:hint="eastAsia" w:ascii="宋体" w:hAnsi="宋体" w:cs="宋体"/>
                <w:b w:val="0"/>
                <w:bCs w:val="0"/>
                <w:sz w:val="24"/>
                <w:szCs w:val="24"/>
              </w:rPr>
              <w:t>二氧化硫：41.3吨，氮氧化物：131.607吨，颗粒物：1.28032吨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60" w:type="dxa"/>
            <w:vAlign w:val="center"/>
          </w:tcPr>
          <w:p>
            <w:pPr>
              <w:pStyle w:val="8"/>
              <w:spacing w:line="280" w:lineRule="exact"/>
              <w:rPr>
                <w:rFonts w:ascii="宋体" w:hAnsi="宋体" w:cs="宋体"/>
                <w:b w:val="0"/>
                <w:bCs w:val="0"/>
                <w:sz w:val="24"/>
                <w:szCs w:val="24"/>
              </w:rPr>
            </w:pPr>
            <w:r>
              <w:rPr>
                <w:rFonts w:hint="eastAsia" w:ascii="宋体" w:hAnsi="宋体" w:cs="宋体"/>
                <w:b w:val="0"/>
                <w:bCs w:val="0"/>
                <w:sz w:val="24"/>
                <w:szCs w:val="24"/>
              </w:rPr>
              <w:t>2022年固体废物产生处置情况</w:t>
            </w:r>
          </w:p>
        </w:tc>
        <w:tc>
          <w:tcPr>
            <w:tcW w:w="8363" w:type="dxa"/>
            <w:gridSpan w:val="9"/>
            <w:vAlign w:val="center"/>
          </w:tcPr>
          <w:p>
            <w:pPr>
              <w:pStyle w:val="8"/>
              <w:spacing w:line="280" w:lineRule="exact"/>
              <w:rPr>
                <w:rFonts w:ascii="宋体" w:hAnsi="宋体" w:cs="宋体"/>
                <w:b w:val="0"/>
                <w:bCs w:val="0"/>
                <w:sz w:val="24"/>
                <w:szCs w:val="24"/>
              </w:rPr>
            </w:pPr>
            <w:r>
              <w:rPr>
                <w:rFonts w:hint="eastAsia" w:ascii="宋体" w:hAnsi="宋体" w:cs="宋体"/>
                <w:b w:val="0"/>
                <w:bCs w:val="0"/>
                <w:sz w:val="24"/>
                <w:szCs w:val="24"/>
              </w:rPr>
              <w:t>废矿物油1.9615吨，废油桶0.4335吨</w:t>
            </w:r>
          </w:p>
        </w:tc>
      </w:tr>
    </w:tbl>
    <w:p>
      <w:pPr>
        <w:widowControl/>
        <w:shd w:val="clear" w:color="auto" w:fill="FFFFFF"/>
        <w:spacing w:before="100" w:beforeAutospacing="1" w:after="100" w:afterAutospacing="1" w:line="560" w:lineRule="exact"/>
        <w:jc w:val="center"/>
        <w:outlineLvl w:val="1"/>
        <w:rPr>
          <w:rFonts w:ascii="方正小标宋简体" w:hAnsi="方正小标宋简体" w:eastAsia="方正小标宋简体" w:cs="方正小标宋简体"/>
          <w:color w:val="2B2B2B"/>
          <w:kern w:val="0"/>
          <w:sz w:val="44"/>
          <w:szCs w:val="44"/>
        </w:rPr>
      </w:pPr>
      <w:r>
        <w:rPr>
          <w:rFonts w:hint="eastAsia" w:ascii="方正小标宋简体" w:hAnsi="方正小标宋简体" w:eastAsia="方正小标宋简体" w:cs="方正小标宋简体"/>
          <w:color w:val="2B2B2B"/>
          <w:kern w:val="0"/>
          <w:sz w:val="44"/>
          <w:szCs w:val="44"/>
        </w:rPr>
        <w:t>山东泉兴水泥有限公司环境信息公开</w:t>
      </w:r>
    </w:p>
    <w:p>
      <w:pPr>
        <w:widowControl/>
        <w:shd w:val="clear" w:color="auto" w:fill="FFFFFF"/>
        <w:spacing w:before="100" w:beforeAutospacing="1" w:after="100" w:afterAutospacing="1" w:line="560" w:lineRule="exact"/>
        <w:jc w:val="center"/>
        <w:outlineLvl w:val="1"/>
        <w:rPr>
          <w:rFonts w:ascii="方正小标宋简体" w:hAnsi="方正小标宋简体" w:eastAsia="方正小标宋简体" w:cs="方正小标宋简体"/>
          <w:color w:val="2B2B2B"/>
          <w:kern w:val="0"/>
          <w:sz w:val="44"/>
          <w:szCs w:val="44"/>
        </w:rPr>
      </w:pPr>
      <w:r>
        <w:rPr>
          <w:rFonts w:hint="eastAsia" w:ascii="方正小标宋简体" w:hAnsi="方正小标宋简体" w:eastAsia="方正小标宋简体" w:cs="方正小标宋简体"/>
          <w:color w:val="2B2B2B"/>
          <w:kern w:val="0"/>
          <w:sz w:val="44"/>
          <w:szCs w:val="44"/>
        </w:rPr>
        <w:t>(2023年度)</w:t>
      </w:r>
    </w:p>
    <w:p>
      <w:pPr>
        <w:widowControl/>
        <w:shd w:val="clear" w:color="auto" w:fill="FFFFFF"/>
        <w:spacing w:before="100" w:beforeAutospacing="1" w:after="100" w:afterAutospacing="1" w:line="560" w:lineRule="exact"/>
        <w:outlineLvl w:val="1"/>
        <w:rPr>
          <w:rFonts w:ascii="黑体" w:hAnsi="黑体" w:eastAsia="黑体" w:cs="黑体"/>
          <w:color w:val="000000"/>
          <w:kern w:val="0"/>
          <w:sz w:val="32"/>
          <w:szCs w:val="32"/>
        </w:rPr>
      </w:pPr>
      <w:r>
        <w:rPr>
          <w:rFonts w:hint="eastAsia" w:ascii="黑体" w:hAnsi="黑体" w:eastAsia="黑体" w:cs="黑体"/>
          <w:color w:val="000000"/>
          <w:kern w:val="0"/>
          <w:sz w:val="32"/>
          <w:szCs w:val="32"/>
        </w:rPr>
        <w:t>一、企业基本信息</w:t>
      </w:r>
    </w:p>
    <w:p>
      <w:pPr>
        <w:pStyle w:val="16"/>
        <w:rPr>
          <w:rFonts w:ascii="黑体" w:hAnsi="黑体" w:eastAsia="黑体" w:cs="黑体"/>
          <w:color w:val="000000"/>
          <w:kern w:val="0"/>
          <w:sz w:val="32"/>
          <w:szCs w:val="32"/>
        </w:rPr>
      </w:pPr>
      <w:r>
        <w:rPr>
          <w:rFonts w:hint="eastAsia" w:ascii="黑体" w:hAnsi="黑体" w:eastAsia="黑体" w:cs="黑体"/>
          <w:color w:val="000000"/>
          <w:kern w:val="0"/>
          <w:sz w:val="32"/>
          <w:szCs w:val="32"/>
        </w:rPr>
        <w:t>二、防治污染设施的建设和运行情况</w:t>
      </w:r>
    </w:p>
    <w:p>
      <w:pPr>
        <w:pStyle w:val="16"/>
        <w:spacing w:line="5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司始终将建设高效环保企业作为公司的发展方向，重点抓好日常环保管控。为满足新的排放标准要求，2023年实施水泥行业超低排放技术改造项目，2023年10月21日超低排放改造通过水泥协会专家验收，2023年11月29日超低排放改造评估监测报告在枣庄市生态环境局官网公示。投运的除尘、脱硝等环保设施运行正常。</w:t>
      </w:r>
    </w:p>
    <w:p>
      <w:pPr>
        <w:pStyle w:val="16"/>
        <w:spacing w:line="5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实施产能置换，2022年9月完成二线（日产2500吨熟料生产线）拆除，2023年8月完成一线（日产2500吨熟料生产线）拆除，在原二线原址建设完成一条日产4000吨水泥熟料生产线并已依法取得排污许可证，2023年12月13日该生产线主要排放口联网监控平台。</w:t>
      </w:r>
    </w:p>
    <w:p>
      <w:pPr>
        <w:pStyle w:val="16"/>
        <w:rPr>
          <w:rFonts w:ascii="黑体" w:hAnsi="黑体" w:eastAsia="黑体" w:cs="黑体"/>
          <w:color w:val="000000"/>
          <w:kern w:val="0"/>
          <w:sz w:val="32"/>
          <w:szCs w:val="32"/>
        </w:rPr>
      </w:pPr>
      <w:r>
        <w:rPr>
          <w:rFonts w:hint="eastAsia" w:ascii="黑体" w:hAnsi="黑体" w:eastAsia="黑体" w:cs="黑体"/>
          <w:color w:val="000000"/>
          <w:kern w:val="0"/>
          <w:sz w:val="32"/>
          <w:szCs w:val="32"/>
        </w:rPr>
        <w:t>三、建设项目环境影响评价及其他环境保护行政许可情况</w:t>
      </w:r>
    </w:p>
    <w:tbl>
      <w:tblPr>
        <w:tblStyle w:val="9"/>
        <w:tblW w:w="10087" w:type="dxa"/>
        <w:tblInd w:w="-767" w:type="dxa"/>
        <w:tblLayout w:type="fixed"/>
        <w:tblCellMar>
          <w:top w:w="0" w:type="dxa"/>
          <w:left w:w="108" w:type="dxa"/>
          <w:bottom w:w="0" w:type="dxa"/>
          <w:right w:w="108" w:type="dxa"/>
        </w:tblCellMar>
      </w:tblPr>
      <w:tblGrid>
        <w:gridCol w:w="847"/>
        <w:gridCol w:w="2978"/>
        <w:gridCol w:w="3135"/>
        <w:gridCol w:w="3127"/>
      </w:tblGrid>
      <w:tr>
        <w:tblPrEx>
          <w:tblCellMar>
            <w:top w:w="0" w:type="dxa"/>
            <w:left w:w="108" w:type="dxa"/>
            <w:bottom w:w="0" w:type="dxa"/>
            <w:right w:w="108" w:type="dxa"/>
          </w:tblCellMar>
        </w:tblPrEx>
        <w:trPr>
          <w:trHeight w:val="270" w:hRule="atLeast"/>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297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名称</w:t>
            </w:r>
          </w:p>
        </w:tc>
        <w:tc>
          <w:tcPr>
            <w:tcW w:w="3135"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环评批复</w:t>
            </w:r>
          </w:p>
        </w:tc>
        <w:tc>
          <w:tcPr>
            <w:tcW w:w="312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环评验收</w:t>
            </w:r>
          </w:p>
        </w:tc>
      </w:tr>
      <w:tr>
        <w:tblPrEx>
          <w:tblCellMar>
            <w:top w:w="0" w:type="dxa"/>
            <w:left w:w="108" w:type="dxa"/>
            <w:bottom w:w="0" w:type="dxa"/>
            <w:right w:w="108" w:type="dxa"/>
          </w:tblCellMar>
        </w:tblPrEx>
        <w:trPr>
          <w:trHeight w:val="358" w:hRule="atLeast"/>
        </w:trPr>
        <w:tc>
          <w:tcPr>
            <w:tcW w:w="847" w:type="dxa"/>
            <w:vMerge w:val="restart"/>
            <w:tcBorders>
              <w:top w:val="nil"/>
              <w:left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公司生产线</w:t>
            </w:r>
          </w:p>
        </w:tc>
        <w:tc>
          <w:tcPr>
            <w:tcW w:w="2978"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2*2500吨水泥熟料生产线</w:t>
            </w:r>
          </w:p>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（包括矿山）</w:t>
            </w:r>
          </w:p>
        </w:tc>
        <w:tc>
          <w:tcPr>
            <w:tcW w:w="3135"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枣环审【2004】26号</w:t>
            </w:r>
          </w:p>
        </w:tc>
        <w:tc>
          <w:tcPr>
            <w:tcW w:w="312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枣环行验字【2008】20号</w:t>
            </w:r>
          </w:p>
        </w:tc>
      </w:tr>
      <w:tr>
        <w:tblPrEx>
          <w:tblCellMar>
            <w:top w:w="0" w:type="dxa"/>
            <w:left w:w="108" w:type="dxa"/>
            <w:bottom w:w="0" w:type="dxa"/>
            <w:right w:w="108" w:type="dxa"/>
          </w:tblCellMar>
        </w:tblPrEx>
        <w:trPr>
          <w:trHeight w:val="465" w:hRule="atLeast"/>
        </w:trPr>
        <w:tc>
          <w:tcPr>
            <w:tcW w:w="847" w:type="dxa"/>
            <w:vMerge w:val="continue"/>
            <w:tcBorders>
              <w:left w:val="single" w:color="auto" w:sz="4" w:space="0"/>
              <w:right w:val="single" w:color="auto" w:sz="4" w:space="0"/>
            </w:tcBorders>
            <w:vAlign w:val="center"/>
          </w:tcPr>
          <w:p>
            <w:pPr>
              <w:spacing w:line="280" w:lineRule="exact"/>
              <w:jc w:val="left"/>
              <w:rPr>
                <w:rFonts w:asciiTheme="minorEastAsia" w:hAnsiTheme="minorEastAsia" w:cstheme="minorEastAsia"/>
                <w:color w:val="000000"/>
                <w:kern w:val="0"/>
                <w:szCs w:val="21"/>
              </w:rPr>
            </w:pPr>
          </w:p>
        </w:tc>
        <w:tc>
          <w:tcPr>
            <w:tcW w:w="297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5000吨水泥熟料生产线</w:t>
            </w:r>
          </w:p>
        </w:tc>
        <w:tc>
          <w:tcPr>
            <w:tcW w:w="313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鲁环审【2004】193号</w:t>
            </w:r>
          </w:p>
        </w:tc>
        <w:tc>
          <w:tcPr>
            <w:tcW w:w="312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鲁环验【2011】110号（一期）</w:t>
            </w:r>
          </w:p>
        </w:tc>
      </w:tr>
      <w:tr>
        <w:tblPrEx>
          <w:tblCellMar>
            <w:top w:w="0" w:type="dxa"/>
            <w:left w:w="108" w:type="dxa"/>
            <w:bottom w:w="0" w:type="dxa"/>
            <w:right w:w="108" w:type="dxa"/>
          </w:tblCellMar>
        </w:tblPrEx>
        <w:trPr>
          <w:trHeight w:val="624" w:hRule="atLeast"/>
        </w:trPr>
        <w:tc>
          <w:tcPr>
            <w:tcW w:w="847" w:type="dxa"/>
            <w:vMerge w:val="continue"/>
            <w:tcBorders>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5000吨水泥熟料生产线（包括100万吨水泥粉磨站）</w:t>
            </w:r>
          </w:p>
        </w:tc>
        <w:tc>
          <w:tcPr>
            <w:tcW w:w="313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color w:val="000000"/>
                <w:kern w:val="0"/>
                <w:szCs w:val="21"/>
              </w:rPr>
            </w:pPr>
          </w:p>
        </w:tc>
        <w:tc>
          <w:tcPr>
            <w:tcW w:w="3127"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鲁环验【2014】58号（二期）</w:t>
            </w:r>
          </w:p>
        </w:tc>
      </w:tr>
      <w:tr>
        <w:tblPrEx>
          <w:tblCellMar>
            <w:top w:w="0" w:type="dxa"/>
            <w:left w:w="108" w:type="dxa"/>
            <w:bottom w:w="0" w:type="dxa"/>
            <w:right w:w="108" w:type="dxa"/>
          </w:tblCellMar>
        </w:tblPrEx>
        <w:trPr>
          <w:trHeight w:val="381" w:hRule="atLeast"/>
        </w:trPr>
        <w:tc>
          <w:tcPr>
            <w:tcW w:w="847" w:type="dxa"/>
            <w:vMerge w:val="restart"/>
            <w:tcBorders>
              <w:left w:val="single" w:color="auto"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余热发电系统</w:t>
            </w:r>
          </w:p>
        </w:tc>
        <w:tc>
          <w:tcPr>
            <w:tcW w:w="2978"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5000吨余热发电</w:t>
            </w:r>
          </w:p>
        </w:tc>
        <w:tc>
          <w:tcPr>
            <w:tcW w:w="3135" w:type="dxa"/>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鲁环报告表【2009】113号</w:t>
            </w:r>
          </w:p>
        </w:tc>
        <w:tc>
          <w:tcPr>
            <w:tcW w:w="3127"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鲁环验【2011】112号</w:t>
            </w:r>
          </w:p>
        </w:tc>
      </w:tr>
      <w:tr>
        <w:tblPrEx>
          <w:tblCellMar>
            <w:top w:w="0" w:type="dxa"/>
            <w:left w:w="108" w:type="dxa"/>
            <w:bottom w:w="0" w:type="dxa"/>
            <w:right w:w="108" w:type="dxa"/>
          </w:tblCellMar>
        </w:tblPrEx>
        <w:trPr>
          <w:trHeight w:val="416" w:hRule="atLeast"/>
        </w:trPr>
        <w:tc>
          <w:tcPr>
            <w:tcW w:w="847" w:type="dxa"/>
            <w:vMerge w:val="continue"/>
            <w:tcBorders>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2*2500吨余热发电</w:t>
            </w:r>
          </w:p>
        </w:tc>
        <w:tc>
          <w:tcPr>
            <w:tcW w:w="3135" w:type="dxa"/>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鲁环报告表【2008】42号</w:t>
            </w:r>
          </w:p>
        </w:tc>
        <w:tc>
          <w:tcPr>
            <w:tcW w:w="3127" w:type="dxa"/>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鲁环验【2014】60号</w:t>
            </w:r>
          </w:p>
        </w:tc>
      </w:tr>
      <w:tr>
        <w:tblPrEx>
          <w:tblCellMar>
            <w:top w:w="0" w:type="dxa"/>
            <w:left w:w="108" w:type="dxa"/>
            <w:bottom w:w="0" w:type="dxa"/>
            <w:right w:w="108" w:type="dxa"/>
          </w:tblCellMar>
        </w:tblPrEx>
        <w:trPr>
          <w:trHeight w:val="375" w:hRule="atLeast"/>
        </w:trPr>
        <w:tc>
          <w:tcPr>
            <w:tcW w:w="84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除尘治理系统</w:t>
            </w:r>
          </w:p>
        </w:tc>
        <w:tc>
          <w:tcPr>
            <w:tcW w:w="297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2*2500t/d、5000t/d生产线   电除尘改造</w:t>
            </w:r>
          </w:p>
        </w:tc>
        <w:tc>
          <w:tcPr>
            <w:tcW w:w="3135" w:type="dxa"/>
            <w:vMerge w:val="restart"/>
            <w:tcBorders>
              <w:top w:val="nil"/>
              <w:left w:val="single" w:color="auto" w:sz="4" w:space="0"/>
              <w:bottom w:val="single" w:color="000000" w:sz="4" w:space="0"/>
              <w:right w:val="single" w:color="000000"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台经信改备【2015】003号</w:t>
            </w:r>
          </w:p>
        </w:tc>
        <w:tc>
          <w:tcPr>
            <w:tcW w:w="312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2015年8月20日验收意见</w:t>
            </w:r>
          </w:p>
        </w:tc>
      </w:tr>
      <w:tr>
        <w:tblPrEx>
          <w:tblCellMar>
            <w:top w:w="0" w:type="dxa"/>
            <w:left w:w="108" w:type="dxa"/>
            <w:bottom w:w="0" w:type="dxa"/>
            <w:right w:w="108" w:type="dxa"/>
          </w:tblCellMar>
        </w:tblPrEx>
        <w:trPr>
          <w:trHeight w:val="312" w:hRule="atLeast"/>
        </w:trPr>
        <w:tc>
          <w:tcPr>
            <w:tcW w:w="84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3135" w:type="dxa"/>
            <w:vMerge w:val="continue"/>
            <w:tcBorders>
              <w:top w:val="nil"/>
              <w:left w:val="single" w:color="auto" w:sz="4" w:space="0"/>
              <w:bottom w:val="single" w:color="000000" w:sz="4" w:space="0"/>
              <w:right w:val="single" w:color="000000" w:sz="4" w:space="0"/>
            </w:tcBorders>
            <w:vAlign w:val="center"/>
          </w:tcPr>
          <w:p>
            <w:pPr>
              <w:widowControl/>
              <w:spacing w:line="280" w:lineRule="exact"/>
              <w:jc w:val="center"/>
              <w:rPr>
                <w:rFonts w:asciiTheme="minorEastAsia" w:hAnsiTheme="minorEastAsia" w:cstheme="minorEastAsia"/>
                <w:color w:val="000000"/>
                <w:kern w:val="0"/>
                <w:szCs w:val="21"/>
              </w:rPr>
            </w:pPr>
          </w:p>
        </w:tc>
        <w:tc>
          <w:tcPr>
            <w:tcW w:w="312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Theme="minorEastAsia" w:hAnsiTheme="minorEastAsia" w:cstheme="minorEastAsia"/>
                <w:color w:val="000000"/>
                <w:kern w:val="0"/>
                <w:szCs w:val="21"/>
              </w:rPr>
            </w:pPr>
          </w:p>
        </w:tc>
      </w:tr>
      <w:tr>
        <w:tblPrEx>
          <w:tblCellMar>
            <w:top w:w="0" w:type="dxa"/>
            <w:left w:w="108" w:type="dxa"/>
            <w:bottom w:w="0" w:type="dxa"/>
            <w:right w:w="108" w:type="dxa"/>
          </w:tblCellMar>
        </w:tblPrEx>
        <w:trPr>
          <w:trHeight w:val="270" w:hRule="atLeast"/>
        </w:trPr>
        <w:tc>
          <w:tcPr>
            <w:tcW w:w="84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烟气脱硝系统</w:t>
            </w:r>
          </w:p>
        </w:tc>
        <w:tc>
          <w:tcPr>
            <w:tcW w:w="29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1#2500t/d烟气脱硝</w:t>
            </w:r>
          </w:p>
        </w:tc>
        <w:tc>
          <w:tcPr>
            <w:tcW w:w="313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枣环行审【2013】B-75号</w:t>
            </w:r>
          </w:p>
        </w:tc>
        <w:tc>
          <w:tcPr>
            <w:tcW w:w="312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枣环行验【2014】9号</w:t>
            </w:r>
          </w:p>
        </w:tc>
      </w:tr>
      <w:tr>
        <w:tblPrEx>
          <w:tblCellMar>
            <w:top w:w="0" w:type="dxa"/>
            <w:left w:w="108" w:type="dxa"/>
            <w:bottom w:w="0" w:type="dxa"/>
            <w:right w:w="108" w:type="dxa"/>
          </w:tblCellMar>
        </w:tblPrEx>
        <w:trPr>
          <w:trHeight w:val="315" w:hRule="atLeast"/>
        </w:trPr>
        <w:tc>
          <w:tcPr>
            <w:tcW w:w="84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2#2500t/d烟气脱硝</w:t>
            </w:r>
          </w:p>
        </w:tc>
        <w:tc>
          <w:tcPr>
            <w:tcW w:w="313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枣环行审【2013】B-84号</w:t>
            </w:r>
          </w:p>
        </w:tc>
        <w:tc>
          <w:tcPr>
            <w:tcW w:w="312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枣环行验【2014】21号</w:t>
            </w:r>
          </w:p>
        </w:tc>
      </w:tr>
      <w:tr>
        <w:tblPrEx>
          <w:tblCellMar>
            <w:top w:w="0" w:type="dxa"/>
            <w:left w:w="108" w:type="dxa"/>
            <w:bottom w:w="0" w:type="dxa"/>
            <w:right w:w="108" w:type="dxa"/>
          </w:tblCellMar>
        </w:tblPrEx>
        <w:trPr>
          <w:trHeight w:val="249" w:hRule="atLeast"/>
        </w:trPr>
        <w:tc>
          <w:tcPr>
            <w:tcW w:w="847"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3#5000t/d烟气脱硝</w:t>
            </w:r>
          </w:p>
        </w:tc>
        <w:tc>
          <w:tcPr>
            <w:tcW w:w="313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枣环行审【2013】B-85号</w:t>
            </w:r>
          </w:p>
        </w:tc>
        <w:tc>
          <w:tcPr>
            <w:tcW w:w="3127"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枣环行验【2014】22号</w:t>
            </w:r>
          </w:p>
        </w:tc>
      </w:tr>
      <w:tr>
        <w:tblPrEx>
          <w:tblCellMar>
            <w:top w:w="0" w:type="dxa"/>
            <w:left w:w="108" w:type="dxa"/>
            <w:bottom w:w="0" w:type="dxa"/>
            <w:right w:w="108" w:type="dxa"/>
          </w:tblCellMar>
        </w:tblPrEx>
        <w:trPr>
          <w:trHeight w:val="285" w:hRule="atLeast"/>
        </w:trPr>
        <w:tc>
          <w:tcPr>
            <w:tcW w:w="847" w:type="dxa"/>
            <w:vMerge w:val="restart"/>
            <w:tcBorders>
              <w:top w:val="nil"/>
              <w:left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其它</w:t>
            </w:r>
          </w:p>
        </w:tc>
        <w:tc>
          <w:tcPr>
            <w:tcW w:w="29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余热供暖项目</w:t>
            </w:r>
          </w:p>
        </w:tc>
        <w:tc>
          <w:tcPr>
            <w:tcW w:w="313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台环行审【2019】B-0125号</w:t>
            </w:r>
          </w:p>
        </w:tc>
        <w:tc>
          <w:tcPr>
            <w:tcW w:w="3127"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2019年10月21日验收意见</w:t>
            </w:r>
          </w:p>
        </w:tc>
      </w:tr>
      <w:tr>
        <w:tblPrEx>
          <w:tblCellMar>
            <w:top w:w="0" w:type="dxa"/>
            <w:left w:w="108" w:type="dxa"/>
            <w:bottom w:w="0" w:type="dxa"/>
            <w:right w:w="108" w:type="dxa"/>
          </w:tblCellMar>
        </w:tblPrEx>
        <w:trPr>
          <w:trHeight w:val="330" w:hRule="atLeast"/>
        </w:trPr>
        <w:tc>
          <w:tcPr>
            <w:tcW w:w="847" w:type="dxa"/>
            <w:vMerge w:val="continue"/>
            <w:tcBorders>
              <w:left w:val="single" w:color="auto"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污水处理站建设项目</w:t>
            </w:r>
          </w:p>
        </w:tc>
        <w:tc>
          <w:tcPr>
            <w:tcW w:w="313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台环行审【2019】B-0306号</w:t>
            </w:r>
          </w:p>
        </w:tc>
        <w:tc>
          <w:tcPr>
            <w:tcW w:w="3127"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2019年8月6日验收意见</w:t>
            </w:r>
          </w:p>
        </w:tc>
      </w:tr>
      <w:tr>
        <w:tblPrEx>
          <w:tblCellMar>
            <w:top w:w="0" w:type="dxa"/>
            <w:left w:w="108" w:type="dxa"/>
            <w:bottom w:w="0" w:type="dxa"/>
            <w:right w:w="108" w:type="dxa"/>
          </w:tblCellMar>
        </w:tblPrEx>
        <w:trPr>
          <w:trHeight w:val="345" w:hRule="atLeast"/>
        </w:trPr>
        <w:tc>
          <w:tcPr>
            <w:tcW w:w="847" w:type="dxa"/>
            <w:vMerge w:val="continue"/>
            <w:tcBorders>
              <w:left w:val="single" w:color="auto"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石灰石输送技改工程</w:t>
            </w:r>
          </w:p>
        </w:tc>
        <w:tc>
          <w:tcPr>
            <w:tcW w:w="313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枣环台审【2019】B-0909号</w:t>
            </w:r>
          </w:p>
        </w:tc>
        <w:tc>
          <w:tcPr>
            <w:tcW w:w="3127" w:type="dxa"/>
            <w:tcBorders>
              <w:top w:val="nil"/>
              <w:left w:val="nil"/>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2021年11月28日验收意见</w:t>
            </w:r>
          </w:p>
        </w:tc>
      </w:tr>
      <w:tr>
        <w:tblPrEx>
          <w:tblCellMar>
            <w:top w:w="0" w:type="dxa"/>
            <w:left w:w="108" w:type="dxa"/>
            <w:bottom w:w="0" w:type="dxa"/>
            <w:right w:w="108" w:type="dxa"/>
          </w:tblCellMar>
        </w:tblPrEx>
        <w:trPr>
          <w:trHeight w:val="265" w:hRule="atLeast"/>
        </w:trPr>
        <w:tc>
          <w:tcPr>
            <w:tcW w:w="847" w:type="dxa"/>
            <w:vMerge w:val="continue"/>
            <w:tcBorders>
              <w:left w:val="single" w:color="auto"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4000t/d水泥熟料生产线项目</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枣环许可字【2022】46号</w:t>
            </w:r>
          </w:p>
        </w:tc>
        <w:tc>
          <w:tcPr>
            <w:tcW w:w="3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r>
      <w:tr>
        <w:tblPrEx>
          <w:tblCellMar>
            <w:top w:w="0" w:type="dxa"/>
            <w:left w:w="108" w:type="dxa"/>
            <w:bottom w:w="0" w:type="dxa"/>
            <w:right w:w="108" w:type="dxa"/>
          </w:tblCellMar>
        </w:tblPrEx>
        <w:trPr>
          <w:trHeight w:val="265" w:hRule="atLeast"/>
        </w:trPr>
        <w:tc>
          <w:tcPr>
            <w:tcW w:w="847" w:type="dxa"/>
            <w:vMerge w:val="continue"/>
            <w:tcBorders>
              <w:left w:val="single" w:color="auto" w:sz="4" w:space="0"/>
              <w:bottom w:val="single" w:color="000000" w:sz="4" w:space="0"/>
              <w:right w:val="single" w:color="auto" w:sz="4" w:space="0"/>
            </w:tcBorders>
            <w:vAlign w:val="center"/>
          </w:tcPr>
          <w:p>
            <w:pPr>
              <w:widowControl/>
              <w:spacing w:line="280" w:lineRule="exact"/>
              <w:jc w:val="left"/>
              <w:rPr>
                <w:rFonts w:asciiTheme="minorEastAsia" w:hAnsiTheme="minorEastAsia" w:cstheme="minorEastAsia"/>
                <w:color w:val="000000"/>
                <w:kern w:val="0"/>
                <w:szCs w:val="21"/>
              </w:rPr>
            </w:pPr>
          </w:p>
        </w:tc>
        <w:tc>
          <w:tcPr>
            <w:tcW w:w="2978"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污染土协同处置项目</w:t>
            </w:r>
          </w:p>
        </w:tc>
        <w:tc>
          <w:tcPr>
            <w:tcW w:w="3135"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枣环台审【2023】B-15号</w:t>
            </w:r>
          </w:p>
        </w:tc>
        <w:tc>
          <w:tcPr>
            <w:tcW w:w="3127"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Theme="minorEastAsia" w:hAnsiTheme="minorEastAsia" w:cstheme="minorEastAsia"/>
                <w:color w:val="000000"/>
                <w:kern w:val="0"/>
                <w:szCs w:val="21"/>
              </w:rPr>
            </w:pPr>
          </w:p>
        </w:tc>
      </w:tr>
    </w:tbl>
    <w:p>
      <w:pPr>
        <w:pStyle w:val="16"/>
        <w:rPr>
          <w:rFonts w:ascii="黑体" w:hAnsi="黑体" w:eastAsia="黑体" w:cs="黑体"/>
          <w:kern w:val="0"/>
          <w:sz w:val="32"/>
          <w:szCs w:val="32"/>
        </w:rPr>
      </w:pPr>
      <w:r>
        <w:rPr>
          <w:rFonts w:hint="eastAsia" w:ascii="黑体" w:hAnsi="黑体" w:eastAsia="黑体" w:cs="黑体"/>
          <w:kern w:val="0"/>
          <w:sz w:val="32"/>
          <w:szCs w:val="32"/>
        </w:rPr>
        <w:t>四、突发环境事故应急预案</w:t>
      </w:r>
    </w:p>
    <w:p>
      <w:pPr>
        <w:widowControl/>
        <w:shd w:val="clear" w:color="auto" w:fill="FFFFFF"/>
        <w:spacing w:before="15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公司202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月重新修编突发环境事件综合应急预案并在枣庄市生态环境局台儿庄分局备案。</w:t>
      </w:r>
    </w:p>
    <w:p>
      <w:pPr>
        <w:widowControl/>
        <w:shd w:val="clear" w:color="auto" w:fill="FFFFFF"/>
        <w:spacing w:before="15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备案编号为：</w:t>
      </w:r>
      <w:r>
        <w:rPr>
          <w:rFonts w:hint="eastAsia" w:ascii="仿宋_GB2312" w:hAnsi="仿宋_GB2312" w:eastAsia="仿宋_GB2312" w:cs="仿宋_GB2312"/>
          <w:kern w:val="0"/>
          <w:sz w:val="32"/>
          <w:szCs w:val="32"/>
          <w:lang w:val="en-US" w:eastAsia="zh-CN"/>
        </w:rPr>
        <w:t>370405-2024-04-M</w:t>
      </w:r>
      <w:bookmarkStart w:id="3" w:name="_GoBack"/>
      <w:bookmarkEnd w:id="3"/>
      <w:r>
        <w:rPr>
          <w:rFonts w:hint="eastAsia" w:ascii="仿宋_GB2312" w:hAnsi="仿宋_GB2312" w:eastAsia="仿宋_GB2312" w:cs="仿宋_GB2312"/>
          <w:kern w:val="0"/>
          <w:sz w:val="32"/>
          <w:szCs w:val="32"/>
        </w:rPr>
        <w:t xml:space="preserve"> </w:t>
      </w:r>
    </w:p>
    <w:p>
      <w:pPr>
        <w:widowControl/>
        <w:shd w:val="clear" w:color="auto" w:fill="FFFFFF"/>
        <w:spacing w:before="1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五、信息公开服务、监督电话</w:t>
      </w:r>
    </w:p>
    <w:p>
      <w:pPr>
        <w:widowControl/>
        <w:shd w:val="clear" w:color="auto" w:fill="FFFFFF"/>
        <w:spacing w:before="15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0632-6912636</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ZkYzA1YWE3YzBiMjRkZWQzZTY2ODE1NmIxNDhkOGQifQ=="/>
  </w:docVars>
  <w:rsids>
    <w:rsidRoot w:val="005F0F2D"/>
    <w:rsid w:val="00010D18"/>
    <w:rsid w:val="00017AEA"/>
    <w:rsid w:val="000C7536"/>
    <w:rsid w:val="000C7987"/>
    <w:rsid w:val="000F3D4F"/>
    <w:rsid w:val="00177491"/>
    <w:rsid w:val="00195437"/>
    <w:rsid w:val="001B4D21"/>
    <w:rsid w:val="00236669"/>
    <w:rsid w:val="002A5D98"/>
    <w:rsid w:val="002F3294"/>
    <w:rsid w:val="00310B6A"/>
    <w:rsid w:val="00345A3D"/>
    <w:rsid w:val="003B2FC1"/>
    <w:rsid w:val="003D6807"/>
    <w:rsid w:val="004228CF"/>
    <w:rsid w:val="0043113E"/>
    <w:rsid w:val="00497243"/>
    <w:rsid w:val="004A3676"/>
    <w:rsid w:val="004B522D"/>
    <w:rsid w:val="00504765"/>
    <w:rsid w:val="00511402"/>
    <w:rsid w:val="00514946"/>
    <w:rsid w:val="00525B49"/>
    <w:rsid w:val="00553608"/>
    <w:rsid w:val="00564F6D"/>
    <w:rsid w:val="005A630D"/>
    <w:rsid w:val="005B78D6"/>
    <w:rsid w:val="005F0F2D"/>
    <w:rsid w:val="00616055"/>
    <w:rsid w:val="00620760"/>
    <w:rsid w:val="00634E74"/>
    <w:rsid w:val="006D1DCB"/>
    <w:rsid w:val="006E5F5E"/>
    <w:rsid w:val="00702B77"/>
    <w:rsid w:val="00727880"/>
    <w:rsid w:val="00737D86"/>
    <w:rsid w:val="007A4685"/>
    <w:rsid w:val="007B0BD7"/>
    <w:rsid w:val="00804627"/>
    <w:rsid w:val="008228B2"/>
    <w:rsid w:val="008327A6"/>
    <w:rsid w:val="00840FB1"/>
    <w:rsid w:val="008B268A"/>
    <w:rsid w:val="00934866"/>
    <w:rsid w:val="00956F64"/>
    <w:rsid w:val="00960736"/>
    <w:rsid w:val="00A476A6"/>
    <w:rsid w:val="00AA3029"/>
    <w:rsid w:val="00B472A6"/>
    <w:rsid w:val="00B47838"/>
    <w:rsid w:val="00B70E92"/>
    <w:rsid w:val="00BF6EB3"/>
    <w:rsid w:val="00C6186A"/>
    <w:rsid w:val="00C95F2F"/>
    <w:rsid w:val="00C96CB1"/>
    <w:rsid w:val="00CA127D"/>
    <w:rsid w:val="00CE7F4A"/>
    <w:rsid w:val="00CF313D"/>
    <w:rsid w:val="00CF540F"/>
    <w:rsid w:val="00D114F9"/>
    <w:rsid w:val="00DA64C1"/>
    <w:rsid w:val="00E75162"/>
    <w:rsid w:val="00E96638"/>
    <w:rsid w:val="00E97922"/>
    <w:rsid w:val="00EB468F"/>
    <w:rsid w:val="00F1200F"/>
    <w:rsid w:val="00F968CB"/>
    <w:rsid w:val="00FD013E"/>
    <w:rsid w:val="0F743100"/>
    <w:rsid w:val="134A279C"/>
    <w:rsid w:val="20847374"/>
    <w:rsid w:val="3FB16F3D"/>
    <w:rsid w:val="7AF12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autoRedefine/>
    <w:semiHidden/>
    <w:unhideWhenUsed/>
    <w:qFormat/>
    <w:uiPriority w:val="99"/>
    <w:rPr>
      <w:sz w:val="18"/>
      <w:szCs w:val="18"/>
    </w:rPr>
  </w:style>
  <w:style w:type="paragraph" w:styleId="5">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5"/>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标题 2 Char"/>
    <w:basedOn w:val="11"/>
    <w:link w:val="3"/>
    <w:autoRedefine/>
    <w:qFormat/>
    <w:uiPriority w:val="9"/>
    <w:rPr>
      <w:rFonts w:ascii="宋体" w:hAnsi="宋体" w:eastAsia="宋体" w:cs="宋体"/>
      <w:b/>
      <w:bCs/>
      <w:kern w:val="0"/>
      <w:sz w:val="36"/>
      <w:szCs w:val="36"/>
    </w:rPr>
  </w:style>
  <w:style w:type="paragraph" w:styleId="14">
    <w:name w:val="List Paragraph"/>
    <w:basedOn w:val="1"/>
    <w:autoRedefine/>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5">
    <w:name w:val="标题 Char"/>
    <w:basedOn w:val="11"/>
    <w:link w:val="8"/>
    <w:autoRedefine/>
    <w:qFormat/>
    <w:uiPriority w:val="0"/>
    <w:rPr>
      <w:rFonts w:ascii="Cambria" w:hAnsi="Cambria" w:eastAsia="宋体" w:cs="Times New Roman"/>
      <w:b/>
      <w:bCs/>
      <w:sz w:val="32"/>
      <w:szCs w:val="32"/>
    </w:rPr>
  </w:style>
  <w:style w:type="paragraph" w:styleId="16">
    <w:name w:val="No Spacing"/>
    <w:autoRedefine/>
    <w:qFormat/>
    <w:uiPriority w:val="1"/>
    <w:pPr>
      <w:widowControl w:val="0"/>
      <w:spacing w:line="560" w:lineRule="exact"/>
      <w:ind w:firstLine="640" w:firstLineChars="200"/>
    </w:pPr>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11"/>
    <w:link w:val="4"/>
    <w:semiHidden/>
    <w:qFormat/>
    <w:uiPriority w:val="99"/>
    <w:rPr>
      <w:sz w:val="18"/>
      <w:szCs w:val="18"/>
    </w:rPr>
  </w:style>
  <w:style w:type="character" w:customStyle="1" w:styleId="18">
    <w:name w:val="页眉 Char"/>
    <w:basedOn w:val="11"/>
    <w:link w:val="6"/>
    <w:autoRedefine/>
    <w:semiHidden/>
    <w:qFormat/>
    <w:uiPriority w:val="99"/>
    <w:rPr>
      <w:sz w:val="18"/>
      <w:szCs w:val="18"/>
    </w:rPr>
  </w:style>
  <w:style w:type="character" w:customStyle="1" w:styleId="19">
    <w:name w:val="页脚 Char"/>
    <w:basedOn w:val="11"/>
    <w:link w:val="5"/>
    <w:autoRedefine/>
    <w:semiHidden/>
    <w:qFormat/>
    <w:uiPriority w:val="99"/>
    <w:rPr>
      <w:sz w:val="18"/>
      <w:szCs w:val="18"/>
    </w:rPr>
  </w:style>
  <w:style w:type="character" w:customStyle="1" w:styleId="20">
    <w:name w:val="标题 1 Char"/>
    <w:basedOn w:val="11"/>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3B01-9193-47C6-B649-5F31B6D4663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279</Words>
  <Characters>1596</Characters>
  <Lines>13</Lines>
  <Paragraphs>3</Paragraphs>
  <TotalTime>156</TotalTime>
  <ScaleCrop>false</ScaleCrop>
  <LinksUpToDate>false</LinksUpToDate>
  <CharactersWithSpaces>1872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2022-04-26T00:52:00Z</dcterms:created>
  <dc:creator>USER</dc:creator>
  <cp:lastModifiedBy>邵冉</cp:lastModifiedBy>
  <dcterms:modified xsi:type="dcterms:W3CDTF">2024-01-23T02:40:09Z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B5017326FC434A599C18E8EC56E40509</vt:lpwstr>
  </property>
</Properties>
</file>